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7FDF" w:rsidRPr="00A37FDF" w:rsidRDefault="00A37FDF" w:rsidP="00A37FDF">
      <w:pPr>
        <w:pStyle w:val="Bezmezer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00"/>
        <w:jc w:val="center"/>
        <w:rPr>
          <w:rFonts w:ascii="Times New Roman" w:eastAsia="Calibri" w:hAnsi="Times New Roman" w:cs="Times New Roman"/>
          <w:b/>
          <w:snapToGrid w:val="0"/>
          <w:sz w:val="32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32"/>
          <w:szCs w:val="24"/>
        </w:rPr>
        <w:t>Obaly a obalové materiály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</w:p>
    <w:p w:rsidR="00A37FDF" w:rsidRPr="00C437A1" w:rsidRDefault="00A37FDF" w:rsidP="00A37FDF">
      <w:pPr>
        <w:pStyle w:val="Bezmezer"/>
        <w:shd w:val="clear" w:color="auto" w:fill="FFFF00"/>
        <w:rPr>
          <w:rFonts w:ascii="Times New Roman" w:eastAsia="Calibri" w:hAnsi="Times New Roman" w:cs="Times New Roman"/>
          <w:b/>
          <w:snapToGrid w:val="0"/>
          <w:sz w:val="28"/>
          <w:szCs w:val="24"/>
          <w:u w:val="single"/>
        </w:rPr>
      </w:pPr>
      <w:r w:rsidRPr="00C437A1">
        <w:rPr>
          <w:rFonts w:ascii="Times New Roman" w:eastAsia="Calibri" w:hAnsi="Times New Roman" w:cs="Times New Roman"/>
          <w:b/>
          <w:snapToGrid w:val="0"/>
          <w:sz w:val="28"/>
          <w:szCs w:val="24"/>
          <w:u w:val="single"/>
        </w:rPr>
        <w:t>Funkce obalů ve sféře oběhu</w:t>
      </w:r>
    </w:p>
    <w:p w:rsidR="00A37FDF" w:rsidRPr="00A37FDF" w:rsidRDefault="00A37FDF" w:rsidP="00A37FDF">
      <w:pPr>
        <w:pStyle w:val="Bezmezer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37FDF" w:rsidRPr="00A37FDF" w:rsidRDefault="00A37FDF" w:rsidP="00A37FDF">
      <w:pPr>
        <w:pStyle w:val="Bezmezer"/>
        <w:numPr>
          <w:ilvl w:val="0"/>
          <w:numId w:val="2"/>
        </w:numPr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ochranná funkce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- začíná  u výrobce a končí u spotřebitele. </w:t>
      </w:r>
      <w:proofErr w:type="gramStart"/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>Obal  musí</w:t>
      </w:r>
      <w:proofErr w:type="gramEnd"/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zboží chránit před škodlivými vlivy a zabránit tak snížení užitné hodnoty. Rovněž chrání okolní prostředí před škodlivými účinky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>zboží.</w:t>
      </w:r>
    </w:p>
    <w:p w:rsidR="00A37FDF" w:rsidRPr="00A37FDF" w:rsidRDefault="00A37FDF" w:rsidP="00A37FDF">
      <w:pPr>
        <w:pStyle w:val="Bezmezer"/>
        <w:numPr>
          <w:ilvl w:val="0"/>
          <w:numId w:val="2"/>
        </w:numPr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manipulační funkce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- obal musí umožňovat jednoduchou, rychlou a bezpečnou manipulaci.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                   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Pro skladování vyžadujeme vhodný, snadno </w:t>
      </w:r>
      <w:proofErr w:type="spellStart"/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>vrstvitelný</w:t>
      </w:r>
      <w:proofErr w:type="spellEnd"/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tvar. Při manipulaci s obaly je požadována lehkost, pevnost a stabilita. </w:t>
      </w:r>
    </w:p>
    <w:p w:rsidR="00A37FDF" w:rsidRPr="00A37FDF" w:rsidRDefault="00A37FDF" w:rsidP="00A37FDF">
      <w:pPr>
        <w:pStyle w:val="Bezmezer"/>
        <w:numPr>
          <w:ilvl w:val="0"/>
          <w:numId w:val="2"/>
        </w:numPr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informační funkce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- obaly obsahují informace pro přepravce a obchod (výstražné a manipulační značky, údaje o výrobci) nebo informace pro spotřebitele.</w:t>
      </w:r>
    </w:p>
    <w:p w:rsidR="00A37FDF" w:rsidRPr="00A37FDF" w:rsidRDefault="00A37FDF" w:rsidP="00A37FDF">
      <w:pPr>
        <w:pStyle w:val="Bezmezer"/>
        <w:numPr>
          <w:ilvl w:val="0"/>
          <w:numId w:val="2"/>
        </w:numPr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prodejní funkce (estetická)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- je nejdůležitější funkce z hlediska obchodníka a zákazníka. Zákazník se často rozhoduje podle obalu, takže platí, že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obal prodává.</w:t>
      </w:r>
    </w:p>
    <w:p w:rsidR="00A37FDF" w:rsidRPr="00A37FDF" w:rsidRDefault="00A37FDF" w:rsidP="00A37FDF">
      <w:pPr>
        <w:pStyle w:val="Bezmezer"/>
        <w:numPr>
          <w:ilvl w:val="0"/>
          <w:numId w:val="2"/>
        </w:numPr>
        <w:ind w:left="284" w:hanging="284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reklamní a propagační funkce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- estetickým ztvárněním obalu výrobce propaguje své výrobky a firmu. Obal je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významnou součástí reklamních kampaní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>!</w:t>
      </w:r>
    </w:p>
    <w:p w:rsidR="00A37FDF" w:rsidRPr="00A37FDF" w:rsidRDefault="00A37FDF" w:rsidP="00A37FDF">
      <w:pPr>
        <w:pStyle w:val="Bezmezer"/>
        <w:jc w:val="both"/>
        <w:rPr>
          <w:rFonts w:ascii="Times New Roman" w:hAnsi="Times New Roman" w:cs="Times New Roman"/>
          <w:sz w:val="24"/>
          <w:szCs w:val="24"/>
        </w:rPr>
      </w:pP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sz w:val="24"/>
          <w:szCs w:val="24"/>
        </w:rPr>
      </w:pPr>
    </w:p>
    <w:p w:rsidR="00A37FDF" w:rsidRPr="00C437A1" w:rsidRDefault="00A37FDF" w:rsidP="00A37FDF">
      <w:pPr>
        <w:pStyle w:val="Bezmezer"/>
        <w:shd w:val="clear" w:color="auto" w:fill="FFFF00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  <w:r w:rsidRPr="00C437A1">
        <w:rPr>
          <w:rFonts w:ascii="Times New Roman" w:eastAsia="Calibri" w:hAnsi="Times New Roman" w:cs="Times New Roman"/>
          <w:b/>
          <w:snapToGrid w:val="0"/>
          <w:sz w:val="28"/>
          <w:szCs w:val="24"/>
          <w:u w:val="single"/>
        </w:rPr>
        <w:t xml:space="preserve">Rozdělení obalů podle účelu, 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ke kterému budou použity </w:t>
      </w:r>
      <w:r w:rsidRPr="00C437A1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(podle funkce ve sféře oběhu)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: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a)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99CCFF"/>
        </w:rPr>
        <w:t>skupinové a přepravní obaly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-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chrání zboží při přepravě a manipulaci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např.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palety, přepravky, lepenkové bedny …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b)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99CCFF"/>
        </w:rPr>
        <w:t>prodejní obaly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-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jsou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součástí prodávaného výrobku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a slouží k ochraně výrobku během prodeje a 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>při uskladnění spotřebitelem v domácnosti.</w:t>
      </w: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  např. ……………………………………………………………………………………………….</w:t>
      </w: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37FDF" w:rsidRPr="00C437A1" w:rsidRDefault="00A37FDF" w:rsidP="00A37FDF">
      <w:pPr>
        <w:pStyle w:val="Bezmezer"/>
        <w:shd w:val="clear" w:color="auto" w:fill="FFFF00"/>
        <w:rPr>
          <w:rFonts w:ascii="Times New Roman" w:eastAsia="Calibri" w:hAnsi="Times New Roman" w:cs="Times New Roman"/>
          <w:b/>
          <w:snapToGrid w:val="0"/>
          <w:sz w:val="28"/>
          <w:szCs w:val="24"/>
          <w:u w:val="single"/>
        </w:rPr>
      </w:pPr>
      <w:r w:rsidRPr="00C437A1">
        <w:rPr>
          <w:rFonts w:ascii="Times New Roman" w:eastAsia="Calibri" w:hAnsi="Times New Roman" w:cs="Times New Roman"/>
          <w:b/>
          <w:snapToGrid w:val="0"/>
          <w:sz w:val="28"/>
          <w:szCs w:val="24"/>
          <w:u w:val="single"/>
        </w:rPr>
        <w:t>Označování obalů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</w:rPr>
      </w:pPr>
    </w:p>
    <w:p w:rsidR="00A37FDF" w:rsidRPr="00A37FDF" w:rsidRDefault="00A37FDF" w:rsidP="00A37FDF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Na přepravních obalech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se umisťují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FFFF00"/>
        </w:rPr>
        <w:t>manipulační značky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upozorňující na způsob zacházení se zbožím během přepravy a uskladnění. 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Například –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neklopit, zde otevřít, maximální povolené vrstvení, chránit před sálavým teplem, skladovat v teplotním rozmezí, pozor křehké, živé organismy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… Umisťují se na dobře viditelná místa. </w:t>
      </w:r>
    </w:p>
    <w:p w:rsidR="00A37FDF" w:rsidRDefault="00A37FDF" w:rsidP="00A37FDF">
      <w:pPr>
        <w:pStyle w:val="Bezmezer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4972050</wp:posOffset>
            </wp:positionH>
            <wp:positionV relativeFrom="paragraph">
              <wp:posOffset>181610</wp:posOffset>
            </wp:positionV>
            <wp:extent cx="747395" cy="842010"/>
            <wp:effectExtent l="19050" t="0" r="0" b="0"/>
            <wp:wrapTight wrapText="bothSides">
              <wp:wrapPolygon edited="0">
                <wp:start x="-551" y="0"/>
                <wp:lineTo x="-551" y="21014"/>
                <wp:lineTo x="21472" y="21014"/>
                <wp:lineTo x="21472" y="0"/>
                <wp:lineTo x="-551" y="0"/>
              </wp:wrapPolygon>
            </wp:wrapTight>
            <wp:docPr id="30" name="obrázek 8" descr="m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 descr="m1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" cy="842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DF" w:rsidRDefault="00A37FDF" w:rsidP="00A37FDF">
      <w:pPr>
        <w:pStyle w:val="Bezmezer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5836920</wp:posOffset>
            </wp:positionH>
            <wp:positionV relativeFrom="paragraph">
              <wp:posOffset>36830</wp:posOffset>
            </wp:positionV>
            <wp:extent cx="560070" cy="784225"/>
            <wp:effectExtent l="57150" t="57150" r="49530" b="53975"/>
            <wp:wrapTight wrapText="bothSides">
              <wp:wrapPolygon edited="0">
                <wp:start x="-2204" y="-1574"/>
                <wp:lineTo x="-2204" y="23087"/>
                <wp:lineTo x="23510" y="23087"/>
                <wp:lineTo x="23510" y="-1574"/>
                <wp:lineTo x="-2204" y="-1574"/>
              </wp:wrapPolygon>
            </wp:wrapTight>
            <wp:docPr id="3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36000" contrast="96000"/>
                    </a:blip>
                    <a:srcRect l="28166" t="5164" r="56905" b="76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" cy="78422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10668" distL="114300" distR="114300" simplePos="0" relativeHeight="251680768" behindDoc="0" locked="0" layoutInCell="1" allowOverlap="1">
            <wp:simplePos x="0" y="0"/>
            <wp:positionH relativeFrom="column">
              <wp:posOffset>3345180</wp:posOffset>
            </wp:positionH>
            <wp:positionV relativeFrom="paragraph">
              <wp:posOffset>132715</wp:posOffset>
            </wp:positionV>
            <wp:extent cx="777875" cy="609600"/>
            <wp:effectExtent l="19050" t="0" r="3175" b="0"/>
            <wp:wrapNone/>
            <wp:docPr id="32" name="Objekt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2447925" cy="1728787"/>
                      <a:chOff x="179388" y="4652963"/>
                      <a:chExt cx="2447925" cy="1728787"/>
                    </a:xfrm>
                  </a:grpSpPr>
                  <a:sp>
                    <a:nvSpPr>
                      <a:cNvPr id="16397" name="Rectangle 20"/>
                      <a:cNvSpPr>
                        <a:spLocks noChangeArrowheads="1"/>
                      </a:cNvSpPr>
                    </a:nvSpPr>
                    <a:spPr bwMode="auto">
                      <a:xfrm>
                        <a:off x="179388" y="4652963"/>
                        <a:ext cx="2447925" cy="1728787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5715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6400" name="Rectangle 23"/>
                      <a:cNvSpPr>
                        <a:spLocks noChangeArrowheads="1"/>
                      </a:cNvSpPr>
                    </a:nvSpPr>
                    <a:spPr bwMode="auto">
                      <a:xfrm>
                        <a:off x="827088" y="5157788"/>
                        <a:ext cx="1152525" cy="935037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6401" name="Rectangle 24"/>
                      <a:cNvSpPr>
                        <a:spLocks noChangeArrowheads="1"/>
                      </a:cNvSpPr>
                    </a:nvSpPr>
                    <a:spPr bwMode="auto">
                      <a:xfrm>
                        <a:off x="611188" y="5157788"/>
                        <a:ext cx="142875" cy="935037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6402" name="Rectangle 25"/>
                      <a:cNvSpPr>
                        <a:spLocks noChangeArrowheads="1"/>
                      </a:cNvSpPr>
                    </a:nvSpPr>
                    <a:spPr bwMode="auto">
                      <a:xfrm>
                        <a:off x="2051050" y="5157788"/>
                        <a:ext cx="144463" cy="935037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6403" name="AutoShape 26"/>
                      <a:cNvSpPr>
                        <a:spLocks noChangeArrowheads="1"/>
                      </a:cNvSpPr>
                    </a:nvSpPr>
                    <a:spPr bwMode="auto">
                      <a:xfrm>
                        <a:off x="250825" y="5516563"/>
                        <a:ext cx="287338" cy="215900"/>
                      </a:xfrm>
                      <a:prstGeom prst="notchedRightArrow">
                        <a:avLst>
                          <a:gd name="adj1" fmla="val 50000"/>
                          <a:gd name="adj2" fmla="val 33272"/>
                        </a:avLst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6404" name="AutoShape 27"/>
                      <a:cNvSpPr>
                        <a:spLocks noChangeArrowheads="1"/>
                      </a:cNvSpPr>
                    </a:nvSpPr>
                    <a:spPr bwMode="auto">
                      <a:xfrm rot="10800000">
                        <a:off x="2268538" y="5516563"/>
                        <a:ext cx="288925" cy="215900"/>
                      </a:xfrm>
                      <a:prstGeom prst="notchedRightArrow">
                        <a:avLst>
                          <a:gd name="adj1" fmla="val 50000"/>
                          <a:gd name="adj2" fmla="val 33456"/>
                        </a:avLst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6096" distL="114300" distR="114300" simplePos="0" relativeHeight="251679744" behindDoc="1" locked="0" layoutInCell="1" allowOverlap="1">
            <wp:simplePos x="0" y="0"/>
            <wp:positionH relativeFrom="column">
              <wp:posOffset>3212465</wp:posOffset>
            </wp:positionH>
            <wp:positionV relativeFrom="paragraph">
              <wp:posOffset>18415</wp:posOffset>
            </wp:positionV>
            <wp:extent cx="704850" cy="876300"/>
            <wp:effectExtent l="19050" t="0" r="0" b="0"/>
            <wp:wrapTight wrapText="bothSides">
              <wp:wrapPolygon edited="0">
                <wp:start x="-584" y="0"/>
                <wp:lineTo x="-584" y="21130"/>
                <wp:lineTo x="21600" y="21130"/>
                <wp:lineTo x="21600" y="0"/>
                <wp:lineTo x="-584" y="0"/>
              </wp:wrapPolygon>
            </wp:wrapTight>
            <wp:docPr id="33" name="Objekt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585912" cy="1800225"/>
                      <a:chOff x="2843213" y="4581525"/>
                      <a:chExt cx="1585912" cy="1800225"/>
                    </a:xfrm>
                  </a:grpSpPr>
                  <a:sp>
                    <a:nvSpPr>
                      <a:cNvPr id="16396" name="Rectangle 18"/>
                      <a:cNvSpPr>
                        <a:spLocks noChangeArrowheads="1"/>
                      </a:cNvSpPr>
                    </a:nvSpPr>
                    <a:spPr bwMode="auto">
                      <a:xfrm>
                        <a:off x="2843213" y="4581525"/>
                        <a:ext cx="1585912" cy="1800225"/>
                      </a:xfrm>
                      <a:prstGeom prst="rect">
                        <a:avLst/>
                      </a:prstGeom>
                      <a:solidFill>
                        <a:schemeClr val="bg2"/>
                      </a:solidFill>
                      <a:ln w="57150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  <a:sp>
                    <a:nvSpPr>
                      <a:cNvPr id="101404" name="Rectangle 28"/>
                      <a:cNvSpPr>
                        <a:spLocks noChangeArrowheads="1"/>
                      </a:cNvSpPr>
                    </a:nvSpPr>
                    <a:spPr bwMode="auto">
                      <a:xfrm>
                        <a:off x="3059113" y="4868863"/>
                        <a:ext cx="1081087" cy="647700"/>
                      </a:xfrm>
                      <a:prstGeom prst="rect">
                        <a:avLst/>
                      </a:prstGeom>
                      <a:noFill/>
                      <a:ln w="762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>
                            <a:defRPr/>
                          </a:pPr>
                          <a:r>
                            <a:rPr lang="cs-CZ" sz="4000" b="1">
                              <a:solidFill>
                                <a:srgbClr val="000000"/>
                              </a:solidFill>
                              <a:effectLst>
                                <a:outerShdw blurRad="38100" dist="38100" dir="2700000" algn="tl">
                                  <a:srgbClr val="FFFFFF"/>
                                </a:outerShdw>
                              </a:effectLst>
                            </a:rPr>
                            <a:t>3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16406" name="Rectangle 29"/>
                      <a:cNvSpPr>
                        <a:spLocks noChangeArrowheads="1"/>
                      </a:cNvSpPr>
                    </a:nvSpPr>
                    <a:spPr bwMode="auto">
                      <a:xfrm>
                        <a:off x="3059113" y="5516563"/>
                        <a:ext cx="1081087" cy="649287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76200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wrap="none" anchor="ctr"/>
                        <a:lstStyle>
                          <a:defPPr>
                            <a:defRPr lang="cs-CZ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kern="1200">
                              <a:solidFill>
                                <a:schemeClr val="tx1"/>
                              </a:solidFill>
                              <a:latin typeface="Arial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endParaRPr lang="cs-CZ"/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27305</wp:posOffset>
            </wp:positionH>
            <wp:positionV relativeFrom="paragraph">
              <wp:posOffset>113665</wp:posOffset>
            </wp:positionV>
            <wp:extent cx="514350" cy="723900"/>
            <wp:effectExtent l="57150" t="57150" r="57150" b="57150"/>
            <wp:wrapTight wrapText="bothSides">
              <wp:wrapPolygon edited="0">
                <wp:start x="-2400" y="-1705"/>
                <wp:lineTo x="-2400" y="23305"/>
                <wp:lineTo x="24000" y="23305"/>
                <wp:lineTo x="24000" y="-1705"/>
                <wp:lineTo x="-2400" y="-1705"/>
              </wp:wrapPolygon>
            </wp:wrapTight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4000" contrast="54000"/>
                    </a:blip>
                    <a:srcRect l="54416" t="32324" r="35951" b="381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72390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2427605</wp:posOffset>
            </wp:positionH>
            <wp:positionV relativeFrom="paragraph">
              <wp:posOffset>82550</wp:posOffset>
            </wp:positionV>
            <wp:extent cx="605790" cy="734695"/>
            <wp:effectExtent l="76200" t="57150" r="60960" b="65405"/>
            <wp:wrapTight wrapText="bothSides">
              <wp:wrapPolygon edited="0">
                <wp:start x="-2717" y="-1680"/>
                <wp:lineTo x="-2717" y="23523"/>
                <wp:lineTo x="23774" y="23523"/>
                <wp:lineTo x="23774" y="-1680"/>
                <wp:lineTo x="-2717" y="-1680"/>
              </wp:wrapPolygon>
            </wp:wrapTight>
            <wp:docPr id="35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60000" contrast="100000"/>
                    </a:blip>
                    <a:srcRect l="7655" t="5209" r="77451" b="76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73469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1589405</wp:posOffset>
            </wp:positionH>
            <wp:positionV relativeFrom="paragraph">
              <wp:posOffset>82550</wp:posOffset>
            </wp:positionV>
            <wp:extent cx="575310" cy="716915"/>
            <wp:effectExtent l="57150" t="57150" r="53340" b="64135"/>
            <wp:wrapTight wrapText="bothSides">
              <wp:wrapPolygon edited="0">
                <wp:start x="-2146" y="-1722"/>
                <wp:lineTo x="-2146" y="23532"/>
                <wp:lineTo x="23603" y="23532"/>
                <wp:lineTo x="23603" y="-1722"/>
                <wp:lineTo x="-2146" y="-1722"/>
              </wp:wrapPolygon>
            </wp:wrapTight>
            <wp:docPr id="36" name="obrázek 5" descr="m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2000" contrast="24000"/>
                    </a:blip>
                    <a:srcRect l="8371" t="8371" r="8188"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1691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4"/>
          <w:lang w:eastAsia="cs-CZ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106045</wp:posOffset>
            </wp:positionV>
            <wp:extent cx="539115" cy="693420"/>
            <wp:effectExtent l="57150" t="57150" r="51435" b="49530"/>
            <wp:wrapNone/>
            <wp:docPr id="37" name="obrázek 6" descr="m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m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8000" contrast="30000"/>
                    </a:blip>
                    <a:srcRect l="13065" t="8742" r="8549" b="8453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39115" cy="69342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DF" w:rsidRDefault="00A37FDF" w:rsidP="00A37FDF">
      <w:pPr>
        <w:pStyle w:val="Bezmezer"/>
        <w:rPr>
          <w:sz w:val="24"/>
        </w:rPr>
      </w:pPr>
    </w:p>
    <w:p w:rsidR="00A37FDF" w:rsidRDefault="00A37FDF" w:rsidP="00A37FDF">
      <w:pPr>
        <w:pStyle w:val="Bezmezer"/>
        <w:rPr>
          <w:sz w:val="24"/>
        </w:rPr>
      </w:pPr>
    </w:p>
    <w:p w:rsidR="00A37FDF" w:rsidRDefault="00A37FDF" w:rsidP="00A37FDF">
      <w:pPr>
        <w:pStyle w:val="Bezmezer"/>
        <w:rPr>
          <w:sz w:val="24"/>
        </w:rPr>
      </w:pPr>
    </w:p>
    <w:p w:rsidR="00A37FDF" w:rsidRDefault="00A37FDF" w:rsidP="00A37FDF">
      <w:pPr>
        <w:pStyle w:val="Bezmezer"/>
        <w:rPr>
          <w:sz w:val="24"/>
        </w:rPr>
      </w:pPr>
    </w:p>
    <w:p w:rsidR="00A37FDF" w:rsidRDefault="00A37FDF" w:rsidP="00A37FDF">
      <w:pPr>
        <w:pStyle w:val="Bezmezer"/>
        <w:rPr>
          <w:sz w:val="24"/>
        </w:rPr>
      </w:pPr>
    </w:p>
    <w:p w:rsidR="00A37FDF" w:rsidRP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Na prodejních obalech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se umisťují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značky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FFFF00"/>
        </w:rPr>
        <w:t>jakostní, certifikační, výstražné, identifikační, ochranné známky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… sloužící k větší informovanosti spotřebitele o zboží.</w:t>
      </w: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</w:p>
    <w:p w:rsidR="00A37FDF" w:rsidRPr="00A37FDF" w:rsidRDefault="006B309B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5716905</wp:posOffset>
            </wp:positionH>
            <wp:positionV relativeFrom="paragraph">
              <wp:posOffset>248285</wp:posOffset>
            </wp:positionV>
            <wp:extent cx="710565" cy="1002665"/>
            <wp:effectExtent l="19050" t="0" r="0" b="0"/>
            <wp:wrapTight wrapText="bothSides">
              <wp:wrapPolygon edited="0">
                <wp:start x="-579" y="0"/>
                <wp:lineTo x="-579" y="21340"/>
                <wp:lineTo x="21426" y="21340"/>
                <wp:lineTo x="21426" y="0"/>
                <wp:lineTo x="-579" y="0"/>
              </wp:wrapPolygon>
            </wp:wrapTight>
            <wp:docPr id="38" name="obrázek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5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" cy="10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FFFF00"/>
        </w:rPr>
        <w:t>Značky materiálového složení (</w:t>
      </w:r>
      <w:r w:rsidR="00A37FDF"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FFFF00"/>
        </w:rPr>
        <w:t>recyklační značky)</w:t>
      </w:r>
      <w:r w:rsidR="00A37FDF"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umisťované na všech typech obalů umožňují správné třídění obalů během jejich likvidace.</w:t>
      </w:r>
    </w:p>
    <w:p w:rsidR="00A37FDF" w:rsidRPr="00A37FDF" w:rsidRDefault="006B309B" w:rsidP="00A37FDF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625475</wp:posOffset>
            </wp:positionH>
            <wp:positionV relativeFrom="paragraph">
              <wp:posOffset>48260</wp:posOffset>
            </wp:positionV>
            <wp:extent cx="786130" cy="791210"/>
            <wp:effectExtent l="19050" t="0" r="0" b="0"/>
            <wp:wrapNone/>
            <wp:docPr id="44" name="rg_hi" descr="https://encrypted-tbn2.gstatic.com/images?q=tbn:ANd9GcRHY-6pG723FhJstFhTy3Qj61U-Yw6J2nomDYdyUASdHnM461Ny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HY-6pG723FhJstFhTy3Qj61U-Yw6J2nomDYdyUASdHnM461Ny4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791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-103505</wp:posOffset>
            </wp:positionH>
            <wp:positionV relativeFrom="paragraph">
              <wp:posOffset>170815</wp:posOffset>
            </wp:positionV>
            <wp:extent cx="668655" cy="668655"/>
            <wp:effectExtent l="0" t="0" r="0" b="0"/>
            <wp:wrapNone/>
            <wp:docPr id="49" name="irc_mi" descr="http://igelit.net/mnews/data/files/images/symb_odp-k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gelit.net/mnews/data/files/images/symb_odp-ko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66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2924175</wp:posOffset>
            </wp:positionH>
            <wp:positionV relativeFrom="paragraph">
              <wp:posOffset>130175</wp:posOffset>
            </wp:positionV>
            <wp:extent cx="578485" cy="688975"/>
            <wp:effectExtent l="19050" t="0" r="0" b="0"/>
            <wp:wrapTight wrapText="bothSides">
              <wp:wrapPolygon edited="0">
                <wp:start x="-711" y="0"/>
                <wp:lineTo x="-711" y="20903"/>
                <wp:lineTo x="21339" y="20903"/>
                <wp:lineTo x="21339" y="0"/>
                <wp:lineTo x="-711" y="0"/>
              </wp:wrapPolygon>
            </wp:wrapTight>
            <wp:docPr id="27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44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68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915670</wp:posOffset>
            </wp:positionH>
            <wp:positionV relativeFrom="paragraph">
              <wp:posOffset>169545</wp:posOffset>
            </wp:positionV>
            <wp:extent cx="1887220" cy="654050"/>
            <wp:effectExtent l="19050" t="19050" r="17780" b="12700"/>
            <wp:wrapTight wrapText="bothSides">
              <wp:wrapPolygon edited="0">
                <wp:start x="-218" y="-629"/>
                <wp:lineTo x="-218" y="22019"/>
                <wp:lineTo x="21803" y="22019"/>
                <wp:lineTo x="21803" y="-629"/>
                <wp:lineTo x="-218" y="-629"/>
              </wp:wrapPolygon>
            </wp:wrapTight>
            <wp:docPr id="28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018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4000"/>
                    </a:blip>
                    <a:srcRect l="50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220" cy="65405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37A1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172085</wp:posOffset>
            </wp:positionV>
            <wp:extent cx="915670" cy="647700"/>
            <wp:effectExtent l="19050" t="0" r="0" b="0"/>
            <wp:wrapTight wrapText="bothSides">
              <wp:wrapPolygon edited="0">
                <wp:start x="-449" y="0"/>
                <wp:lineTo x="-449" y="20965"/>
                <wp:lineTo x="21570" y="20965"/>
                <wp:lineTo x="21570" y="0"/>
                <wp:lineTo x="-449" y="0"/>
              </wp:wrapPolygon>
            </wp:wrapTight>
            <wp:docPr id="43" name="irc_mi" descr="http://www.tillo.cz/wp-content/uploads/2013/06/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illo.cz/wp-content/uploads/2013/06/C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DF" w:rsidRPr="00A37FDF" w:rsidRDefault="006B309B" w:rsidP="00A37FDF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1528445</wp:posOffset>
            </wp:positionH>
            <wp:positionV relativeFrom="paragraph">
              <wp:posOffset>43180</wp:posOffset>
            </wp:positionV>
            <wp:extent cx="578485" cy="538480"/>
            <wp:effectExtent l="19050" t="0" r="0" b="0"/>
            <wp:wrapTight wrapText="bothSides">
              <wp:wrapPolygon edited="0">
                <wp:start x="-711" y="0"/>
                <wp:lineTo x="-711" y="20632"/>
                <wp:lineTo x="21339" y="20632"/>
                <wp:lineTo x="21339" y="0"/>
                <wp:lineTo x="-711" y="0"/>
              </wp:wrapPolygon>
            </wp:wrapTight>
            <wp:docPr id="29" name="obrázek 2" descr="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71" name="Picture 15" descr="log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18000" contrast="3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85" cy="538480"/>
                    </a:xfrm>
                    <a:prstGeom prst="rect">
                      <a:avLst/>
                    </a:prstGeom>
                    <a:noFill/>
                    <a:ln w="57150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C437A1" w:rsidRPr="00A37FDF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37FDF" w:rsidRPr="006E7C6B" w:rsidRDefault="00A37FDF" w:rsidP="006E7C6B">
      <w:pPr>
        <w:pStyle w:val="Bezmezer"/>
        <w:shd w:val="clear" w:color="auto" w:fill="FFFF00"/>
        <w:jc w:val="center"/>
        <w:rPr>
          <w:rFonts w:ascii="Times New Roman" w:eastAsia="Calibri" w:hAnsi="Times New Roman" w:cs="Times New Roman"/>
          <w:b/>
          <w:snapToGrid w:val="0"/>
          <w:sz w:val="32"/>
          <w:szCs w:val="24"/>
          <w:u w:val="single"/>
        </w:rPr>
      </w:pPr>
      <w:r w:rsidRPr="006E7C6B">
        <w:rPr>
          <w:rFonts w:ascii="Times New Roman" w:eastAsia="Calibri" w:hAnsi="Times New Roman" w:cs="Times New Roman"/>
          <w:b/>
          <w:snapToGrid w:val="0"/>
          <w:sz w:val="32"/>
          <w:szCs w:val="24"/>
          <w:u w:val="single"/>
        </w:rPr>
        <w:lastRenderedPageBreak/>
        <w:t>Obalové materiály</w:t>
      </w: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</w:p>
    <w:p w:rsidR="00A37FDF" w:rsidRPr="00A37FDF" w:rsidRDefault="00A37FDF" w:rsidP="00A37FDF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Podle mechanické </w:t>
      </w:r>
      <w:proofErr w:type="gramStart"/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odolnosti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 se</w:t>
      </w:r>
      <w:proofErr w:type="gramEnd"/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dělí n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>a:</w:t>
      </w:r>
    </w:p>
    <w:p w:rsidR="00A37FDF" w:rsidRPr="00A37FDF" w:rsidRDefault="00A37FDF" w:rsidP="00A37FDF">
      <w:pPr>
        <w:pStyle w:val="Bezmezer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měkké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</w:t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-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pap</w:t>
      </w:r>
      <w:r w:rsidR="00C437A1">
        <w:rPr>
          <w:rFonts w:ascii="Times New Roman" w:eastAsia="Calibri" w:hAnsi="Times New Roman" w:cs="Times New Roman"/>
          <w:snapToGrid w:val="0"/>
          <w:sz w:val="24"/>
          <w:szCs w:val="24"/>
        </w:rPr>
        <w:t>íry, plastové a hliníkové fólie</w:t>
      </w:r>
    </w:p>
    <w:p w:rsidR="00A37FDF" w:rsidRPr="00A37FDF" w:rsidRDefault="00A37FDF" w:rsidP="00A37FDF">
      <w:pPr>
        <w:pStyle w:val="Bezmezer"/>
        <w:numPr>
          <w:ilvl w:val="0"/>
          <w:numId w:val="1"/>
        </w:numPr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polotuhé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</w:t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- 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lepenky, kartóny, tuhé fólie z plastů a 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>hliníku</w:t>
      </w:r>
    </w:p>
    <w:p w:rsidR="00A37FDF" w:rsidRPr="00A37FDF" w:rsidRDefault="00A37FDF" w:rsidP="00A37FDF">
      <w:pPr>
        <w:pStyle w:val="Bezmezer"/>
        <w:numPr>
          <w:ilvl w:val="0"/>
          <w:numId w:val="1"/>
        </w:numPr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tuhé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r w:rsidR="00C437A1">
        <w:rPr>
          <w:rFonts w:ascii="Times New Roman" w:eastAsia="Calibri" w:hAnsi="Times New Roman" w:cs="Times New Roman"/>
          <w:snapToGrid w:val="0"/>
          <w:sz w:val="24"/>
          <w:szCs w:val="24"/>
        </w:rPr>
        <w:t>-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sklo, ocelové nebo hliníkové plechy, plasty</w:t>
      </w:r>
    </w:p>
    <w:p w:rsidR="00A37FDF" w:rsidRPr="00A37FDF" w:rsidRDefault="00A37FDF" w:rsidP="00A37FDF">
      <w:pPr>
        <w:pStyle w:val="Bezmezer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</w:p>
    <w:p w:rsidR="00A37FDF" w:rsidRPr="00A37FDF" w:rsidRDefault="00A37FDF" w:rsidP="00C437A1">
      <w:pPr>
        <w:pStyle w:val="Bezmezer"/>
        <w:shd w:val="clear" w:color="auto" w:fill="99CCFF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Jaké výhody a nevýhody mají dnes často užívané vrstvené obaly tvořené z několika materiálů?</w:t>
      </w: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A37FDF" w:rsidRDefault="00A37FDF" w:rsidP="00C437A1">
      <w:pPr>
        <w:pStyle w:val="Bezmezer"/>
        <w:jc w:val="both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V současnosti se kromě základních obalových materiálů (plasty, papír, sklo, kovové fólie) často používají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vrstvené obalové materiály (hliník-PE, papír-hliník-PE)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, které mají 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  <w:shd w:val="clear" w:color="auto" w:fill="FFFF00"/>
        </w:rPr>
        <w:t>lepší ochranné vlastnosti než původní materiál, ale jsou obtížněji recyklovatelné a i při likvidaci skládkováním zatěžují životní prostředí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. Příkladem takového obalu jsou 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krabice </w:t>
      </w:r>
      <w:proofErr w:type="spellStart"/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Tetra</w:t>
      </w:r>
      <w:proofErr w:type="spellEnd"/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 Pak, laminované sáčky nebo fólie pro vakuové balení.</w:t>
      </w:r>
    </w:p>
    <w:p w:rsid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437A1">
        <w:rPr>
          <w:rFonts w:ascii="Times New Roman" w:eastAsia="Calibri" w:hAnsi="Times New Roman" w:cs="Times New Roman"/>
          <w:snapToGrid w:val="0"/>
          <w:sz w:val="24"/>
          <w:szCs w:val="24"/>
          <w:u w:val="single"/>
        </w:rPr>
        <w:t>Příklady zboží baleného do vrstveného obalu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>:</w:t>
      </w:r>
    </w:p>
    <w:p w:rsidR="00C437A1" w:rsidRPr="00C437A1" w:rsidRDefault="00C437A1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………………………………………………………………………………………………………………..</w:t>
      </w:r>
    </w:p>
    <w:p w:rsidR="00C437A1" w:rsidRDefault="00C437A1" w:rsidP="00C437A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37A1" w:rsidRPr="00A37FDF" w:rsidRDefault="00C437A1" w:rsidP="00C437A1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</w:t>
      </w: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ateriály pro výrobu obalů a jejich výhody a nevýhody</w:t>
      </w:r>
    </w:p>
    <w:p w:rsidR="00C437A1" w:rsidRDefault="00C437A1" w:rsidP="00C437A1">
      <w:pPr>
        <w:pStyle w:val="Bezmezer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</w:p>
    <w:p w:rsidR="00C437A1" w:rsidRPr="00A37FDF" w:rsidRDefault="00C437A1" w:rsidP="00C437A1">
      <w:pPr>
        <w:pStyle w:val="Bezmezer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  <w:r w:rsidRPr="00A37FDF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Z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ákladní obalov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é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 materiál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  <w:t>y:</w:t>
      </w:r>
    </w:p>
    <w:p w:rsidR="00C437A1" w:rsidRPr="00A37FDF" w:rsidRDefault="00C437A1" w:rsidP="00C437A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plasty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- PP, PE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,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PS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 xml:space="preserve"> … – lze recyklovat, snadno zpracovatelné, levné – riziko uvolnění </w:t>
      </w:r>
      <w:proofErr w:type="spellStart"/>
      <w:r w:rsidRPr="00A37FDF">
        <w:rPr>
          <w:rFonts w:ascii="Times New Roman" w:hAnsi="Times New Roman" w:cs="Times New Roman"/>
          <w:snapToGrid w:val="0"/>
          <w:sz w:val="24"/>
          <w:szCs w:val="24"/>
        </w:rPr>
        <w:t>chem</w:t>
      </w:r>
      <w:proofErr w:type="spellEnd"/>
      <w:r w:rsidRPr="00A37FDF">
        <w:rPr>
          <w:rFonts w:ascii="Times New Roman" w:hAnsi="Times New Roman" w:cs="Times New Roman"/>
          <w:snapToGrid w:val="0"/>
          <w:sz w:val="24"/>
          <w:szCs w:val="24"/>
        </w:rPr>
        <w:t>. látek</w:t>
      </w:r>
      <w:r w:rsidRPr="00A37FDF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</w:p>
    <w:p w:rsidR="00C437A1" w:rsidRPr="00A37FDF" w:rsidRDefault="00C437A1" w:rsidP="00C437A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papír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6B309B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>- lze recyklovat, levný, snadno se potiskuje – nedokonalá ochrana zboží, snadno se poškodí</w:t>
      </w:r>
    </w:p>
    <w:p w:rsidR="00C437A1" w:rsidRPr="00A37FDF" w:rsidRDefault="00C437A1" w:rsidP="00C437A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sklo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 xml:space="preserve"> </w:t>
      </w:r>
      <w:r w:rsidR="006B309B">
        <w:rPr>
          <w:rFonts w:ascii="Times New Roman" w:hAnsi="Times New Roman" w:cs="Times New Roman"/>
          <w:snapToGrid w:val="0"/>
          <w:sz w:val="24"/>
          <w:szCs w:val="24"/>
        </w:rPr>
        <w:t xml:space="preserve">   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 xml:space="preserve">- lze recyklovat, dobrá ochrana zboží - těžké, křehké </w:t>
      </w:r>
    </w:p>
    <w:p w:rsidR="006B309B" w:rsidRDefault="00C437A1" w:rsidP="00C437A1">
      <w:pPr>
        <w:pStyle w:val="Bezmezer"/>
        <w:numPr>
          <w:ilvl w:val="0"/>
          <w:numId w:val="4"/>
        </w:numPr>
        <w:ind w:left="284" w:hanging="284"/>
        <w:rPr>
          <w:rFonts w:ascii="Times New Roman" w:hAnsi="Times New Roman" w:cs="Times New Roman"/>
          <w:snapToGrid w:val="0"/>
          <w:sz w:val="24"/>
          <w:szCs w:val="24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kov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y </w:t>
      </w:r>
      <w:r w:rsidR="006B309B">
        <w:rPr>
          <w:rFonts w:ascii="Times New Roman" w:hAnsi="Times New Roman" w:cs="Times New Roman"/>
          <w:b/>
          <w:snapToGrid w:val="0"/>
          <w:sz w:val="24"/>
          <w:szCs w:val="24"/>
        </w:rPr>
        <w:t xml:space="preserve">  -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fólie</w:t>
      </w:r>
      <w:r w:rsidRPr="00A37FDF">
        <w:rPr>
          <w:rFonts w:ascii="Times New Roman" w:hAnsi="Times New Roman" w:cs="Times New Roman"/>
          <w:b/>
          <w:snapToGrid w:val="0"/>
          <w:sz w:val="24"/>
          <w:szCs w:val="24"/>
        </w:rPr>
        <w:t>, plechovky a konzervy</w:t>
      </w:r>
      <w:r w:rsidRPr="00A37FDF">
        <w:rPr>
          <w:rFonts w:ascii="Times New Roman" w:hAnsi="Times New Roman" w:cs="Times New Roman"/>
          <w:snapToGrid w:val="0"/>
          <w:sz w:val="24"/>
          <w:szCs w:val="24"/>
        </w:rPr>
        <w:t xml:space="preserve"> – lze recyklovat, vysoká ochrana zboží – těžké, riziko koroze </w:t>
      </w:r>
    </w:p>
    <w:p w:rsidR="00C437A1" w:rsidRPr="00A37FDF" w:rsidRDefault="006B309B" w:rsidP="006B309B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  <w:r>
        <w:rPr>
          <w:rFonts w:ascii="Times New Roman" w:hAnsi="Times New Roman" w:cs="Times New Roman"/>
          <w:snapToGrid w:val="0"/>
          <w:sz w:val="24"/>
          <w:szCs w:val="24"/>
        </w:rPr>
        <w:t xml:space="preserve">                  </w:t>
      </w:r>
      <w:r w:rsidR="00C437A1" w:rsidRPr="00A37FDF">
        <w:rPr>
          <w:rFonts w:ascii="Times New Roman" w:hAnsi="Times New Roman" w:cs="Times New Roman"/>
          <w:snapToGrid w:val="0"/>
          <w:sz w:val="24"/>
          <w:szCs w:val="24"/>
        </w:rPr>
        <w:t>nebo rozpouštění kovu</w:t>
      </w:r>
    </w:p>
    <w:p w:rsidR="00A37FDF" w:rsidRPr="00A37FDF" w:rsidRDefault="00A37FDF" w:rsidP="00A37FDF">
      <w:pPr>
        <w:pStyle w:val="Bezmezer"/>
        <w:rPr>
          <w:rFonts w:ascii="Times New Roman" w:hAnsi="Times New Roman" w:cs="Times New Roman"/>
          <w:b/>
          <w:snapToGrid w:val="0"/>
          <w:sz w:val="24"/>
          <w:szCs w:val="24"/>
          <w:u w:val="single"/>
        </w:rPr>
      </w:pPr>
    </w:p>
    <w:p w:rsidR="00A37FDF" w:rsidRPr="00A37FDF" w:rsidRDefault="00A37FDF" w:rsidP="006B309B">
      <w:pPr>
        <w:pStyle w:val="Bezmezer"/>
        <w:shd w:val="clear" w:color="auto" w:fill="FFFF00"/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</w:pP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Příklad</w:t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y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 obalov</w:t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ých</w:t>
      </w:r>
      <w:r w:rsidRPr="00A37FDF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 materiál</w:t>
      </w:r>
      <w:r w:rsid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ů</w:t>
      </w:r>
    </w:p>
    <w:p w:rsidR="00A37FDF" w:rsidRPr="00C437A1" w:rsidRDefault="00A37FDF" w:rsidP="00C437A1">
      <w:pPr>
        <w:pStyle w:val="Bezmezer"/>
        <w:jc w:val="both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Hliník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</w:t>
      </w:r>
      <w:r w:rsid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- 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je chemicky odolný materiál, 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nepropustný pro UV záření a plyny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. Za vyšších teplot mírně rozpustný v kyselém prostředí. </w:t>
      </w:r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</w:rPr>
        <w:t>Fólie není příliš pevná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>. Vyšší pevnosti se dosahuje vrstvením s jinými materiály</w:t>
      </w:r>
      <w:r w:rsidR="00C437A1">
        <w:rPr>
          <w:rFonts w:ascii="Times New Roman" w:eastAsia="Calibri" w:hAnsi="Times New Roman" w:cs="Times New Roman"/>
          <w:snapToGrid w:val="0"/>
          <w:sz w:val="24"/>
          <w:szCs w:val="24"/>
        </w:rPr>
        <w:t>, n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apř.: hliníková fólie a papír, hliník a PE. </w:t>
      </w:r>
      <w:proofErr w:type="gramStart"/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Lze</w:t>
      </w:r>
      <w:proofErr w:type="gramEnd"/>
      <w:r w:rsidRPr="00C437A1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 xml:space="preserve"> ho recyklovat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>. Používá se na tuby, plechovky, tlakové nádobky</w:t>
      </w:r>
      <w:r w:rsidRPr="00C437A1">
        <w:rPr>
          <w:rFonts w:ascii="Times New Roman" w:hAnsi="Times New Roman" w:cs="Times New Roman"/>
          <w:snapToGrid w:val="0"/>
          <w:sz w:val="24"/>
          <w:szCs w:val="24"/>
        </w:rPr>
        <w:t xml:space="preserve"> sprejů</w:t>
      </w:r>
      <w:r w:rsidRPr="00C437A1"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a fólie. </w:t>
      </w:r>
    </w:p>
    <w:p w:rsidR="00A37FDF" w:rsidRDefault="00A37FDF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</w:p>
    <w:p w:rsidR="006B309B" w:rsidRDefault="006B309B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6B309B">
        <w:rPr>
          <w:rFonts w:ascii="Times New Roman" w:eastAsia="Calibri" w:hAnsi="Times New Roman" w:cs="Times New Roman"/>
          <w:b/>
          <w:snapToGrid w:val="0"/>
          <w:sz w:val="24"/>
          <w:szCs w:val="24"/>
          <w:u w:val="single"/>
        </w:rPr>
        <w:t>Plasty - např. PET</w:t>
      </w:r>
      <w:r>
        <w:rPr>
          <w:rFonts w:ascii="Times New Roman" w:eastAsia="Calibri" w:hAnsi="Times New Roman" w:cs="Times New Roman"/>
          <w:b/>
          <w:snapToGrid w:val="0"/>
          <w:sz w:val="24"/>
          <w:szCs w:val="24"/>
        </w:rPr>
        <w:t xml:space="preserve"> -</w:t>
      </w:r>
      <w:r>
        <w:rPr>
          <w:rFonts w:ascii="Times New Roman" w:eastAsia="Calibri" w:hAnsi="Times New Roman" w:cs="Times New Roman"/>
          <w:snapToGrid w:val="0"/>
          <w:sz w:val="24"/>
          <w:szCs w:val="24"/>
        </w:rPr>
        <w:t xml:space="preserve"> ……………………………………………………………………………………</w:t>
      </w:r>
      <w:proofErr w:type="gramStart"/>
      <w:r>
        <w:rPr>
          <w:rFonts w:ascii="Times New Roman" w:eastAsia="Calibri" w:hAnsi="Times New Roman" w:cs="Times New Roman"/>
          <w:snapToGrid w:val="0"/>
          <w:sz w:val="24"/>
          <w:szCs w:val="24"/>
        </w:rPr>
        <w:t>…..</w:t>
      </w:r>
      <w:proofErr w:type="gramEnd"/>
    </w:p>
    <w:p w:rsidR="006B309B" w:rsidRDefault="006B309B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……………………………………………………………………………………………………………….</w:t>
      </w:r>
    </w:p>
    <w:p w:rsidR="006B309B" w:rsidRDefault="006B309B" w:rsidP="00A37FDF">
      <w:pPr>
        <w:pStyle w:val="Bezmezer"/>
        <w:rPr>
          <w:rFonts w:ascii="Times New Roman" w:eastAsia="Calibri" w:hAnsi="Times New Roman" w:cs="Times New Roman"/>
          <w:snapToGrid w:val="0"/>
          <w:sz w:val="24"/>
          <w:szCs w:val="24"/>
        </w:rPr>
      </w:pPr>
      <w:r>
        <w:rPr>
          <w:rFonts w:ascii="Times New Roman" w:eastAsia="Calibri" w:hAnsi="Times New Roman" w:cs="Times New Roman"/>
          <w:snapToGrid w:val="0"/>
          <w:sz w:val="24"/>
          <w:szCs w:val="24"/>
        </w:rPr>
        <w:t>……………………………………………………………………………………………………………….</w:t>
      </w:r>
    </w:p>
    <w:p w:rsidR="00A37FDF" w:rsidRPr="00A37FDF" w:rsidRDefault="00A37FDF" w:rsidP="00A37FDF">
      <w:pPr>
        <w:pStyle w:val="Bezmezer"/>
        <w:rPr>
          <w:rFonts w:ascii="Times New Roman" w:hAnsi="Times New Roman" w:cs="Times New Roman"/>
          <w:snapToGrid w:val="0"/>
          <w:sz w:val="24"/>
          <w:szCs w:val="24"/>
        </w:rPr>
      </w:pPr>
    </w:p>
    <w:p w:rsidR="00A37FDF" w:rsidRPr="00A37FDF" w:rsidRDefault="00A37FDF" w:rsidP="006B309B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Charakterizujte balení zboží v ochranné atmosféře a vakuové balení – příklady.</w:t>
      </w:r>
    </w:p>
    <w:p w:rsidR="006B309B" w:rsidRPr="006B309B" w:rsidRDefault="006B309B" w:rsidP="006B309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FDF" w:rsidRPr="00A37FDF" w:rsidRDefault="00A37FDF" w:rsidP="00A37FDF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Ochranná atmosféra = vzduch nahrazen dusíkem nebo CO</w:t>
      </w:r>
      <w:r w:rsidRPr="00A37FDF">
        <w:rPr>
          <w:rFonts w:ascii="Times New Roman" w:hAnsi="Times New Roman" w:cs="Times New Roman"/>
          <w:b/>
          <w:sz w:val="24"/>
          <w:szCs w:val="24"/>
          <w:u w:val="single"/>
          <w:vertAlign w:val="subscript"/>
        </w:rPr>
        <w:t>2</w:t>
      </w:r>
      <w:r w:rsidRPr="00A37FDF">
        <w:rPr>
          <w:rFonts w:ascii="Times New Roman" w:hAnsi="Times New Roman" w:cs="Times New Roman"/>
          <w:sz w:val="24"/>
          <w:szCs w:val="24"/>
        </w:rPr>
        <w:t>, zboží nemění barvu, nežlukne, nehnije, např. maso, uzeniny, káva, chlazené těstoviny …</w:t>
      </w:r>
    </w:p>
    <w:p w:rsidR="00A37FDF" w:rsidRPr="00A37FDF" w:rsidRDefault="00A37FDF" w:rsidP="00A37FDF">
      <w:pPr>
        <w:pStyle w:val="Odstavecseseznamem"/>
        <w:numPr>
          <w:ilvl w:val="0"/>
          <w:numId w:val="3"/>
        </w:numPr>
        <w:spacing w:after="0" w:line="240" w:lineRule="auto"/>
        <w:ind w:left="284" w:hanging="284"/>
        <w:rPr>
          <w:rFonts w:ascii="Times New Roman" w:hAnsi="Times New Roman" w:cs="Times New Roman"/>
          <w:sz w:val="24"/>
          <w:szCs w:val="24"/>
        </w:rPr>
      </w:pP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Vakuové balení = odsátí vzduchu</w:t>
      </w:r>
      <w:r w:rsidRPr="006B309B">
        <w:rPr>
          <w:rFonts w:ascii="Times New Roman" w:hAnsi="Times New Roman" w:cs="Times New Roman"/>
          <w:b/>
          <w:sz w:val="24"/>
          <w:szCs w:val="24"/>
        </w:rPr>
        <w:t>,</w:t>
      </w:r>
      <w:r w:rsidRPr="00A37FDF">
        <w:rPr>
          <w:rFonts w:ascii="Times New Roman" w:hAnsi="Times New Roman" w:cs="Times New Roman"/>
          <w:sz w:val="24"/>
          <w:szCs w:val="24"/>
        </w:rPr>
        <w:t xml:space="preserve"> zboží </w:t>
      </w:r>
      <w:r w:rsidRPr="006B309B">
        <w:rPr>
          <w:rFonts w:ascii="Times New Roman" w:hAnsi="Times New Roman" w:cs="Times New Roman"/>
          <w:sz w:val="24"/>
          <w:szCs w:val="24"/>
          <w:u w:val="single"/>
        </w:rPr>
        <w:t>nemůže oxidovat</w:t>
      </w:r>
      <w:r w:rsidRPr="00A37FDF">
        <w:rPr>
          <w:rFonts w:ascii="Times New Roman" w:hAnsi="Times New Roman" w:cs="Times New Roman"/>
          <w:sz w:val="24"/>
          <w:szCs w:val="24"/>
        </w:rPr>
        <w:t xml:space="preserve"> (žluknout, měnit barvu a chuť, rozkládat se), např. káva, uzeniny, sýry…</w:t>
      </w:r>
    </w:p>
    <w:p w:rsidR="00A37FDF" w:rsidRPr="00A37FDF" w:rsidRDefault="00A37FDF" w:rsidP="00A37F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FDF" w:rsidRPr="00A37FDF" w:rsidRDefault="00A37FDF" w:rsidP="006B309B">
      <w:pPr>
        <w:shd w:val="clear" w:color="auto" w:fill="FFFF00"/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Vys</w:t>
      </w:r>
      <w:r w:rsidR="006B309B">
        <w:rPr>
          <w:rFonts w:ascii="Times New Roman" w:hAnsi="Times New Roman" w:cs="Times New Roman"/>
          <w:b/>
          <w:sz w:val="24"/>
          <w:szCs w:val="24"/>
          <w:u w:val="single"/>
        </w:rPr>
        <w:t>větlete pojem „recyklace obalů“</w:t>
      </w:r>
    </w:p>
    <w:p w:rsidR="00A37FDF" w:rsidRDefault="00A37FDF" w:rsidP="00A37F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Recyklace</w:t>
      </w:r>
      <w:r w:rsidRPr="006B309B">
        <w:rPr>
          <w:rFonts w:ascii="Times New Roman" w:hAnsi="Times New Roman" w:cs="Times New Roman"/>
          <w:b/>
          <w:sz w:val="24"/>
          <w:szCs w:val="24"/>
        </w:rPr>
        <w:t xml:space="preserve"> =</w:t>
      </w:r>
      <w:r w:rsidR="006B30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B309B">
        <w:rPr>
          <w:rFonts w:ascii="Times New Roman" w:hAnsi="Times New Roman" w:cs="Times New Roman"/>
          <w:sz w:val="24"/>
          <w:szCs w:val="24"/>
        </w:rPr>
        <w:t xml:space="preserve">odpad není zlikvidován, ale </w:t>
      </w: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 xml:space="preserve">přepracován </w:t>
      </w:r>
      <w:r w:rsidR="006B309B">
        <w:rPr>
          <w:rFonts w:ascii="Times New Roman" w:hAnsi="Times New Roman" w:cs="Times New Roman"/>
          <w:b/>
          <w:sz w:val="24"/>
          <w:szCs w:val="24"/>
          <w:u w:val="single"/>
        </w:rPr>
        <w:t xml:space="preserve">nebo </w:t>
      </w: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znovu</w:t>
      </w:r>
      <w:r w:rsidR="006B309B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A37FDF">
        <w:rPr>
          <w:rFonts w:ascii="Times New Roman" w:hAnsi="Times New Roman" w:cs="Times New Roman"/>
          <w:b/>
          <w:sz w:val="24"/>
          <w:szCs w:val="24"/>
          <w:u w:val="single"/>
        </w:rPr>
        <w:t>využit</w:t>
      </w:r>
    </w:p>
    <w:p w:rsidR="006B309B" w:rsidRDefault="006B309B" w:rsidP="00A37F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 přepracování  - ………………………………………………………………………………………</w:t>
      </w:r>
    </w:p>
    <w:p w:rsidR="006B309B" w:rsidRDefault="006B309B" w:rsidP="00A37F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Příklad znovu využití - 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…..…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……………………………………………………….</w:t>
      </w:r>
    </w:p>
    <w:p w:rsidR="006B309B" w:rsidRPr="00A37FDF" w:rsidRDefault="006B309B" w:rsidP="00A37FD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7FDF" w:rsidRPr="00A37FDF" w:rsidRDefault="006E7C6B" w:rsidP="00A37FDF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u w:val="single"/>
          <w:lang w:eastAsia="cs-CZ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1955734</wp:posOffset>
            </wp:positionH>
            <wp:positionV relativeFrom="paragraph">
              <wp:posOffset>160646</wp:posOffset>
            </wp:positionV>
            <wp:extent cx="861230" cy="1112292"/>
            <wp:effectExtent l="19050" t="0" r="0" b="0"/>
            <wp:wrapNone/>
            <wp:docPr id="51" name="irc_mi" descr="http://www.hw.cz/files/story/7097/9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hw.cz/files/story/7097/907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9674" t="11415" r="15311" b="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111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FDF" w:rsidRPr="00A37FDF">
        <w:rPr>
          <w:rFonts w:ascii="Times New Roman" w:hAnsi="Times New Roman" w:cs="Times New Roman"/>
          <w:b/>
          <w:sz w:val="24"/>
          <w:szCs w:val="24"/>
          <w:u w:val="single"/>
        </w:rPr>
        <w:t>Kontejnery</w:t>
      </w:r>
      <w:r w:rsidR="00A37FDF" w:rsidRPr="00A37FDF">
        <w:rPr>
          <w:rFonts w:ascii="Times New Roman" w:hAnsi="Times New Roman" w:cs="Times New Roman"/>
          <w:sz w:val="24"/>
          <w:szCs w:val="24"/>
        </w:rPr>
        <w:t xml:space="preserve"> na sběr druhotných surovin – </w:t>
      </w:r>
      <w:r w:rsidR="00A37FDF" w:rsidRPr="00A37FDF">
        <w:rPr>
          <w:rFonts w:ascii="Times New Roman" w:hAnsi="Times New Roman" w:cs="Times New Roman"/>
          <w:b/>
          <w:sz w:val="24"/>
          <w:szCs w:val="24"/>
        </w:rPr>
        <w:t>modrý, zelený, bílý, oranžový, žlutý, červený</w:t>
      </w:r>
      <w:r>
        <w:rPr>
          <w:rFonts w:ascii="Times New Roman" w:hAnsi="Times New Roman" w:cs="Times New Roman"/>
          <w:b/>
          <w:sz w:val="24"/>
          <w:szCs w:val="24"/>
        </w:rPr>
        <w:t>, (hnědý - bio)</w:t>
      </w:r>
    </w:p>
    <w:p w:rsidR="00A37FDF" w:rsidRDefault="00305C04" w:rsidP="00A37FDF">
      <w:pPr>
        <w:pStyle w:val="Bezmezer"/>
        <w:rPr>
          <w:sz w:val="24"/>
        </w:rPr>
      </w:pPr>
      <w:r>
        <w:rPr>
          <w:noProof/>
          <w:sz w:val="24"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2859405</wp:posOffset>
            </wp:positionH>
            <wp:positionV relativeFrom="paragraph">
              <wp:posOffset>99695</wp:posOffset>
            </wp:positionV>
            <wp:extent cx="965200" cy="892175"/>
            <wp:effectExtent l="19050" t="19050" r="25400" b="22225"/>
            <wp:wrapNone/>
            <wp:docPr id="55" name="irc_mi" descr="http://ucebnice.eko-g.cz/images/odpady/napojove_kart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cebnice.eko-g.cz/images/odpady/napojove_karton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200" cy="8921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5736164</wp:posOffset>
            </wp:positionH>
            <wp:positionV relativeFrom="paragraph">
              <wp:posOffset>101391</wp:posOffset>
            </wp:positionV>
            <wp:extent cx="936172" cy="962168"/>
            <wp:effectExtent l="19050" t="0" r="0" b="0"/>
            <wp:wrapNone/>
            <wp:docPr id="52" name="irc_mi" descr="http://www.prezletice.cz/images/papi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ezletice.cz/images/papi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5990" cy="961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 w:rsidRPr="006E7C6B">
        <w:rPr>
          <w:noProof/>
          <w:sz w:val="24"/>
          <w:lang w:eastAsia="cs-CZ"/>
        </w:rPr>
        <w:t xml:space="preserve"> </w:t>
      </w:r>
      <w:r w:rsidR="006E7C6B" w:rsidRPr="006E7C6B">
        <w:rPr>
          <w:noProof/>
          <w:sz w:val="24"/>
          <w:lang w:eastAsia="cs-CZ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4821764</wp:posOffset>
            </wp:positionH>
            <wp:positionV relativeFrom="paragraph">
              <wp:posOffset>115039</wp:posOffset>
            </wp:positionV>
            <wp:extent cx="873608" cy="948520"/>
            <wp:effectExtent l="19050" t="0" r="1422" b="0"/>
            <wp:wrapNone/>
            <wp:docPr id="56" name="irc_mi" descr="http://www.abstore.cz/editor/image/eshop_products/702503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abstore.cz/editor/image/eshop_products/702503_l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9643" t="5935" r="18120" b="3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878" cy="948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3825240</wp:posOffset>
            </wp:positionH>
            <wp:positionV relativeFrom="paragraph">
              <wp:posOffset>39370</wp:posOffset>
            </wp:positionV>
            <wp:extent cx="1038225" cy="934720"/>
            <wp:effectExtent l="19050" t="0" r="9525" b="0"/>
            <wp:wrapNone/>
            <wp:docPr id="54" name="irc_mi" descr="http://oidnes.cz/11/033/cl6/MRK3a0452_sklo_kontejner_tride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oidnes.cz/11/033/cl6/MRK3a0452_sklo_kontejner_trideni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0060" r="6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934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1477645</wp:posOffset>
            </wp:positionH>
            <wp:positionV relativeFrom="paragraph">
              <wp:posOffset>89535</wp:posOffset>
            </wp:positionV>
            <wp:extent cx="474345" cy="607060"/>
            <wp:effectExtent l="19050" t="0" r="1905" b="0"/>
            <wp:wrapNone/>
            <wp:docPr id="50" name="irc_mi" descr="http://pixabay.com/static/uploads/photo/2013/04/01/10/59/recycle-98859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3/04/01/10/59/recycle-98859_640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964565</wp:posOffset>
            </wp:positionH>
            <wp:positionV relativeFrom="paragraph">
              <wp:posOffset>89535</wp:posOffset>
            </wp:positionV>
            <wp:extent cx="458470" cy="607060"/>
            <wp:effectExtent l="19050" t="0" r="0" b="0"/>
            <wp:wrapNone/>
            <wp:docPr id="48" name="irc_mi" descr="http://pixabay.com/static/uploads/photo/2012/04/28/19/10/recycle-44093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ixabay.com/static/uploads/photo/2012/04/28/19/10/recycle-44093_640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" cy="60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387350</wp:posOffset>
            </wp:positionH>
            <wp:positionV relativeFrom="paragraph">
              <wp:posOffset>89535</wp:posOffset>
            </wp:positionV>
            <wp:extent cx="581025" cy="586740"/>
            <wp:effectExtent l="19050" t="0" r="9525" b="0"/>
            <wp:wrapNone/>
            <wp:docPr id="46" name="rg_hi" descr="https://encrypted-tbn3.gstatic.com/images?q=tbn:ANd9GcT022jPp8gDkM6wy8VYXNCi8-ItS9bQfGf-ndenruuXWnKOdO-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3.gstatic.com/images?q=tbn:ANd9GcT022jPp8gDkM6wy8VYXNCi8-ItS9bQfGf-ndenruuXWnKOdO-h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7C6B">
        <w:rPr>
          <w:noProof/>
          <w:sz w:val="24"/>
          <w:lang w:eastAsia="cs-CZ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89535</wp:posOffset>
            </wp:positionV>
            <wp:extent cx="478790" cy="586740"/>
            <wp:effectExtent l="19050" t="0" r="0" b="0"/>
            <wp:wrapNone/>
            <wp:docPr id="45" name="rg_hi" descr="https://encrypted-tbn1.gstatic.com/images?q=tbn:ANd9GcTqMcXyxWr1iHtLP0UpW6mZaL9bAgzvPiKOr74tNBJ33_9pkCfgQ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1.gstatic.com/images?q=tbn:ANd9GcTqMcXyxWr1iHtLP0UpW6mZaL9bAgzvPiKOr74tNBJ33_9pkCfgQQ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790" cy="586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7FDF" w:rsidRDefault="00A37FDF" w:rsidP="00A37FDF">
      <w:pPr>
        <w:pStyle w:val="Bezmezer"/>
        <w:rPr>
          <w:sz w:val="24"/>
        </w:rPr>
      </w:pPr>
    </w:p>
    <w:p w:rsidR="00A37FDF" w:rsidRDefault="00A37FDF" w:rsidP="00A37FDF">
      <w:pPr>
        <w:pStyle w:val="Bezmezer"/>
        <w:rPr>
          <w:sz w:val="24"/>
        </w:rPr>
      </w:pPr>
    </w:p>
    <w:p w:rsidR="00704FB2" w:rsidRDefault="00704FB2"/>
    <w:sectPr w:rsidR="00704FB2" w:rsidSect="00A37FDF">
      <w:pgSz w:w="11906" w:h="16838"/>
      <w:pgMar w:top="851" w:right="851" w:bottom="851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652D3"/>
    <w:multiLevelType w:val="hybridMultilevel"/>
    <w:tmpl w:val="4D0C13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1B5DD3"/>
    <w:multiLevelType w:val="hybridMultilevel"/>
    <w:tmpl w:val="44FE527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EB2192"/>
    <w:multiLevelType w:val="hybridMultilevel"/>
    <w:tmpl w:val="177E95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7232B06"/>
    <w:multiLevelType w:val="hybridMultilevel"/>
    <w:tmpl w:val="A77A92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37FDF"/>
    <w:rsid w:val="00305C04"/>
    <w:rsid w:val="006B309B"/>
    <w:rsid w:val="006E7C6B"/>
    <w:rsid w:val="00704FB2"/>
    <w:rsid w:val="0097085A"/>
    <w:rsid w:val="00A37FDF"/>
    <w:rsid w:val="00B54F6E"/>
    <w:rsid w:val="00C437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37FD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37FDF"/>
    <w:pPr>
      <w:ind w:left="720"/>
      <w:contextualSpacing/>
    </w:pPr>
    <w:rPr>
      <w:rFonts w:eastAsiaTheme="minorEastAsia"/>
      <w:lang w:eastAsia="cs-CZ"/>
    </w:rPr>
  </w:style>
  <w:style w:type="paragraph" w:styleId="Bezmezer">
    <w:name w:val="No Spacing"/>
    <w:uiPriority w:val="1"/>
    <w:qFormat/>
    <w:rsid w:val="00A37FDF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C437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437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gif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gif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656</Words>
  <Characters>3872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Havlíkovi</Company>
  <LinksUpToDate>false</LinksUpToDate>
  <CharactersWithSpaces>4519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Lenka_2</dc:creator>
  <cp:lastModifiedBy>Lenka_2</cp:lastModifiedBy>
  <cp:revision>2</cp:revision>
  <dcterms:created xsi:type="dcterms:W3CDTF">2014-09-30T18:17:00Z</dcterms:created>
  <dcterms:modified xsi:type="dcterms:W3CDTF">2014-09-30T18:17:00Z</dcterms:modified>
</cp:coreProperties>
</file>